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F4BA" w14:textId="57BE7FA4" w:rsidR="0009110C" w:rsidRPr="00761133" w:rsidRDefault="00E630BA" w:rsidP="00E33AD8">
      <w:pPr>
        <w:spacing w:after="240"/>
        <w:outlineLvl w:val="0"/>
        <w:rPr>
          <w:rFonts w:ascii="Arial" w:hAnsi="Arial"/>
          <w:b/>
          <w:sz w:val="28"/>
          <w:szCs w:val="28"/>
          <w:lang w:val="en-US"/>
        </w:rPr>
      </w:pPr>
      <w:proofErr w:type="spellStart"/>
      <w:r w:rsidRPr="00761133">
        <w:rPr>
          <w:rFonts w:ascii="Arial" w:hAnsi="Arial" w:cs="Arial"/>
          <w:b/>
          <w:sz w:val="28"/>
          <w:szCs w:val="28"/>
          <w:lang w:val="en-US"/>
        </w:rPr>
        <w:t>Excercise</w:t>
      </w:r>
      <w:proofErr w:type="spellEnd"/>
      <w:r w:rsidR="0009110C" w:rsidRPr="00761133">
        <w:rPr>
          <w:rFonts w:ascii="Arial" w:hAnsi="Arial" w:cs="Arial"/>
          <w:b/>
          <w:sz w:val="28"/>
          <w:szCs w:val="28"/>
          <w:lang w:val="en-US"/>
        </w:rPr>
        <w:t>:</w:t>
      </w:r>
      <w:r w:rsidR="0009110C" w:rsidRPr="00761133">
        <w:rPr>
          <w:b/>
          <w:sz w:val="28"/>
          <w:szCs w:val="28"/>
          <w:lang w:val="en-US"/>
        </w:rPr>
        <w:t xml:space="preserve"> </w:t>
      </w:r>
      <w:r w:rsidR="0094351E" w:rsidRPr="00761133">
        <w:rPr>
          <w:rFonts w:ascii="Arial" w:hAnsi="Arial"/>
          <w:b/>
          <w:sz w:val="28"/>
          <w:szCs w:val="28"/>
          <w:lang w:val="en-US"/>
        </w:rPr>
        <w:t>Anti-apoptotic survival signaling</w:t>
      </w:r>
    </w:p>
    <w:p w14:paraId="38C95C49" w14:textId="5BA6B147" w:rsidR="004D4107" w:rsidRPr="00761133" w:rsidRDefault="0073231C" w:rsidP="001C0515">
      <w:pPr>
        <w:pStyle w:val="Normal1"/>
        <w:rPr>
          <w:b/>
        </w:rPr>
      </w:pPr>
      <w:r w:rsidRPr="00761133">
        <w:rPr>
          <w:b/>
        </w:rPr>
        <w:t>1)</w:t>
      </w:r>
      <w:r w:rsidR="001C0515" w:rsidRPr="00761133">
        <w:rPr>
          <w:b/>
        </w:rPr>
        <w:t xml:space="preserve"> </w:t>
      </w:r>
      <w:r w:rsidR="004D4107" w:rsidRPr="00761133">
        <w:rPr>
          <w:b/>
        </w:rPr>
        <w:t>Distinctive features of apoptosis</w:t>
      </w:r>
    </w:p>
    <w:p w14:paraId="2CA62FE0" w14:textId="0D2861CF" w:rsidR="001C0515" w:rsidRPr="00761133" w:rsidRDefault="004D4107" w:rsidP="001C0515">
      <w:pPr>
        <w:pStyle w:val="Normal1"/>
      </w:pPr>
      <w:r w:rsidRPr="00761133">
        <w:t xml:space="preserve">a. </w:t>
      </w:r>
      <w:r w:rsidR="006877AD" w:rsidRPr="00761133">
        <w:t>Several assays exist to distinguish a</w:t>
      </w:r>
      <w:r w:rsidR="00761F3B" w:rsidRPr="00761133">
        <w:t>poptotic</w:t>
      </w:r>
      <w:r w:rsidR="006877AD" w:rsidRPr="00761133">
        <w:t xml:space="preserve"> cells </w:t>
      </w:r>
      <w:r w:rsidR="00761F3B" w:rsidRPr="00761133">
        <w:t>from other dying cells.</w:t>
      </w:r>
      <w:r w:rsidR="001C0515" w:rsidRPr="00761133">
        <w:t xml:space="preserve"> What characteristic feature</w:t>
      </w:r>
      <w:r w:rsidR="007F794B" w:rsidRPr="00761133">
        <w:t xml:space="preserve"> is detected by each of the following techniques:</w:t>
      </w:r>
    </w:p>
    <w:p w14:paraId="2B3081A0" w14:textId="1661E737" w:rsidR="001C0515" w:rsidRDefault="001C0515" w:rsidP="004D4107">
      <w:pPr>
        <w:pStyle w:val="Normal1"/>
        <w:numPr>
          <w:ilvl w:val="0"/>
          <w:numId w:val="8"/>
        </w:numPr>
        <w:rPr>
          <w:lang w:val="fr-CH"/>
        </w:rPr>
      </w:pPr>
      <w:r>
        <w:rPr>
          <w:lang w:val="fr-CH"/>
        </w:rPr>
        <w:t xml:space="preserve">Agarose gel </w:t>
      </w:r>
      <w:proofErr w:type="spellStart"/>
      <w:r>
        <w:rPr>
          <w:lang w:val="fr-CH"/>
        </w:rPr>
        <w:t>electrophoresis</w:t>
      </w:r>
      <w:proofErr w:type="spellEnd"/>
      <w:r>
        <w:rPr>
          <w:lang w:val="fr-CH"/>
        </w:rPr>
        <w:t>:</w:t>
      </w:r>
      <w:r w:rsidR="007F794B">
        <w:rPr>
          <w:lang w:val="fr-CH"/>
        </w:rPr>
        <w:t xml:space="preserve"> </w:t>
      </w:r>
    </w:p>
    <w:p w14:paraId="7EE99E61" w14:textId="44EFDEDB" w:rsidR="001C0515" w:rsidRPr="00761133" w:rsidRDefault="001C0515" w:rsidP="004D4107">
      <w:pPr>
        <w:pStyle w:val="Normal1"/>
        <w:numPr>
          <w:ilvl w:val="0"/>
          <w:numId w:val="8"/>
        </w:numPr>
      </w:pPr>
      <w:r w:rsidRPr="00761133">
        <w:t xml:space="preserve">Annexin V staining: </w:t>
      </w:r>
    </w:p>
    <w:p w14:paraId="636DE579" w14:textId="6E9F5653" w:rsidR="001C0515" w:rsidRPr="00761133" w:rsidRDefault="001C0515" w:rsidP="004D4107">
      <w:pPr>
        <w:pStyle w:val="Normal1"/>
        <w:numPr>
          <w:ilvl w:val="0"/>
          <w:numId w:val="8"/>
        </w:numPr>
      </w:pPr>
      <w:r w:rsidRPr="00761133">
        <w:t>Caspase-3 immunostaining:</w:t>
      </w:r>
    </w:p>
    <w:p w14:paraId="04989BA2" w14:textId="71BFA49C" w:rsidR="001C0515" w:rsidRPr="00761133" w:rsidRDefault="001C0515" w:rsidP="004D4107">
      <w:pPr>
        <w:pStyle w:val="Normal1"/>
        <w:numPr>
          <w:ilvl w:val="0"/>
          <w:numId w:val="8"/>
        </w:numPr>
      </w:pPr>
      <w:r w:rsidRPr="00761133">
        <w:t>TUNEL assay:</w:t>
      </w:r>
    </w:p>
    <w:p w14:paraId="15A88A69" w14:textId="3C4EEF04" w:rsidR="00C9242F" w:rsidRPr="00761133" w:rsidRDefault="004D4107" w:rsidP="004D4107">
      <w:pPr>
        <w:pStyle w:val="Normal1"/>
        <w:numPr>
          <w:ilvl w:val="0"/>
          <w:numId w:val="9"/>
        </w:numPr>
      </w:pPr>
      <w:r w:rsidRPr="00761133">
        <w:t>Wh</w:t>
      </w:r>
      <w:r w:rsidR="00AF3256">
        <w:t>y</w:t>
      </w:r>
      <w:r w:rsidRPr="00761133">
        <w:t xml:space="preserve"> is </w:t>
      </w:r>
      <w:r w:rsidR="002A278E">
        <w:t xml:space="preserve">it </w:t>
      </w:r>
      <w:r w:rsidR="00AF3256">
        <w:t>a</w:t>
      </w:r>
      <w:r w:rsidRPr="00761133">
        <w:t>dvantage</w:t>
      </w:r>
      <w:r w:rsidR="00AF3256">
        <w:t>ous</w:t>
      </w:r>
      <w:r w:rsidR="00101A29" w:rsidRPr="00761133">
        <w:t xml:space="preserve"> </w:t>
      </w:r>
      <w:r w:rsidRPr="00761133">
        <w:t xml:space="preserve">for multicellular organisms </w:t>
      </w:r>
      <w:r w:rsidR="00101A29" w:rsidRPr="00761133">
        <w:t>to</w:t>
      </w:r>
      <w:r w:rsidR="00AF48C3" w:rsidRPr="00761133">
        <w:t xml:space="preserve"> eliminate supernumerary cells by apoptosis rather than by specific necrosis-inducing factors?</w:t>
      </w:r>
    </w:p>
    <w:p w14:paraId="33508FC5" w14:textId="54078C18" w:rsidR="00FE7DEB" w:rsidRPr="00761133" w:rsidRDefault="00C70E46" w:rsidP="004D4107">
      <w:pPr>
        <w:pStyle w:val="Normal1"/>
        <w:numPr>
          <w:ilvl w:val="0"/>
          <w:numId w:val="9"/>
        </w:numPr>
      </w:pPr>
      <w:r>
        <w:t>What factors regulate</w:t>
      </w:r>
      <w:r w:rsidR="0014017A" w:rsidRPr="00761133">
        <w:t xml:space="preserve"> the</w:t>
      </w:r>
      <w:r w:rsidR="00C9242F" w:rsidRPr="00761133">
        <w:t xml:space="preserve"> clearance of debris from apoptotic cells by phagocytes?</w:t>
      </w:r>
      <w:r w:rsidR="00C9242F" w:rsidRPr="00761133">
        <w:br/>
      </w:r>
    </w:p>
    <w:p w14:paraId="34A844B2" w14:textId="77777777" w:rsidR="00FE7DEB" w:rsidRDefault="00FE7DEB" w:rsidP="00295521">
      <w:pPr>
        <w:pStyle w:val="Normal1"/>
      </w:pPr>
    </w:p>
    <w:p w14:paraId="67AC4A37" w14:textId="05BA4AA2" w:rsidR="00410DB0" w:rsidRPr="00100A6C" w:rsidRDefault="00D831F0" w:rsidP="00410DB0">
      <w:pPr>
        <w:pStyle w:val="ListParagraph"/>
        <w:spacing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831F0">
        <w:rPr>
          <w:rFonts w:ascii="Arial" w:hAnsi="Arial" w:cs="Arial"/>
          <w:b/>
          <w:bCs/>
          <w:color w:val="000000" w:themeColor="text1"/>
          <w:sz w:val="22"/>
          <w:szCs w:val="22"/>
        </w:rPr>
        <w:t>2)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0DB0" w:rsidRPr="00100A6C">
        <w:rPr>
          <w:rFonts w:ascii="Arial" w:hAnsi="Arial" w:cs="Arial"/>
          <w:color w:val="000000" w:themeColor="text1"/>
          <w:sz w:val="22"/>
          <w:szCs w:val="22"/>
        </w:rPr>
        <w:t xml:space="preserve">Which of these statements about survival signaling and its deregulation in cancer cells is </w:t>
      </w:r>
      <w:r w:rsidR="00410DB0" w:rsidRPr="00100A6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true</w:t>
      </w:r>
      <w:r w:rsidR="00410DB0" w:rsidRPr="00100A6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7A80E0D" w14:textId="77777777" w:rsidR="00410DB0" w:rsidRPr="00100A6C" w:rsidRDefault="00410DB0" w:rsidP="00410DB0">
      <w:pPr>
        <w:pStyle w:val="ListParagraph"/>
        <w:spacing w:line="360" w:lineRule="auto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100A6C">
        <w:rPr>
          <w:rFonts w:ascii="Arial" w:hAnsi="Arial" w:cs="Arial"/>
          <w:color w:val="000000" w:themeColor="text1"/>
          <w:sz w:val="22"/>
          <w:szCs w:val="22"/>
        </w:rPr>
        <w:t>A.</w:t>
      </w:r>
      <w:r w:rsidRPr="00100A6C">
        <w:rPr>
          <w:rFonts w:ascii="Arial" w:hAnsi="Arial" w:cs="Arial"/>
          <w:color w:val="000000" w:themeColor="text1"/>
          <w:sz w:val="22"/>
          <w:szCs w:val="22"/>
        </w:rPr>
        <w:tab/>
        <w:t>It involves numerous effects of AKT, including the downregulation of mTORC2</w:t>
      </w:r>
    </w:p>
    <w:p w14:paraId="652FDC0A" w14:textId="77777777" w:rsidR="00410DB0" w:rsidRPr="00100A6C" w:rsidRDefault="00410DB0" w:rsidP="00410DB0">
      <w:pPr>
        <w:pStyle w:val="ListParagraph"/>
        <w:spacing w:line="360" w:lineRule="auto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100A6C">
        <w:rPr>
          <w:rFonts w:ascii="Arial" w:hAnsi="Arial" w:cs="Arial"/>
          <w:color w:val="000000" w:themeColor="text1"/>
          <w:sz w:val="22"/>
          <w:szCs w:val="22"/>
        </w:rPr>
        <w:t>B.</w:t>
      </w:r>
      <w:r w:rsidRPr="00100A6C">
        <w:rPr>
          <w:rFonts w:ascii="Arial" w:hAnsi="Arial" w:cs="Arial"/>
          <w:color w:val="000000" w:themeColor="text1"/>
          <w:sz w:val="22"/>
          <w:szCs w:val="22"/>
        </w:rPr>
        <w:tab/>
        <w:t>No cell survival signals mediated by mTORC1 are altered in cancer cells treated by rapalogs</w:t>
      </w:r>
    </w:p>
    <w:p w14:paraId="78196B3C" w14:textId="77777777" w:rsidR="00410DB0" w:rsidRPr="00100A6C" w:rsidRDefault="00410DB0" w:rsidP="00410DB0">
      <w:pPr>
        <w:pStyle w:val="ListParagraph"/>
        <w:spacing w:line="360" w:lineRule="auto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D54570">
        <w:rPr>
          <w:rFonts w:ascii="Arial" w:hAnsi="Arial" w:cs="Arial"/>
          <w:color w:val="000000" w:themeColor="text1"/>
          <w:sz w:val="22"/>
          <w:szCs w:val="22"/>
        </w:rPr>
        <w:t>C.</w:t>
      </w:r>
      <w:r w:rsidRPr="00D54570">
        <w:rPr>
          <w:rFonts w:ascii="Arial" w:hAnsi="Arial" w:cs="Arial"/>
          <w:color w:val="000000" w:themeColor="text1"/>
          <w:sz w:val="22"/>
          <w:szCs w:val="22"/>
        </w:rPr>
        <w:tab/>
        <w:t>It plays a key role in tumor recurrence after chemotherapy</w:t>
      </w:r>
    </w:p>
    <w:p w14:paraId="0233C374" w14:textId="77777777" w:rsidR="00410DB0" w:rsidRPr="00100A6C" w:rsidRDefault="00410DB0" w:rsidP="00410DB0">
      <w:pPr>
        <w:pStyle w:val="ListParagraph"/>
        <w:spacing w:line="360" w:lineRule="auto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100A6C">
        <w:rPr>
          <w:rFonts w:ascii="Arial" w:hAnsi="Arial" w:cs="Arial"/>
          <w:color w:val="000000" w:themeColor="text1"/>
          <w:sz w:val="22"/>
          <w:szCs w:val="22"/>
        </w:rPr>
        <w:t>D.</w:t>
      </w:r>
      <w:r w:rsidRPr="00100A6C">
        <w:rPr>
          <w:rFonts w:ascii="Arial" w:hAnsi="Arial" w:cs="Arial"/>
          <w:color w:val="000000" w:themeColor="text1"/>
          <w:sz w:val="22"/>
          <w:szCs w:val="22"/>
        </w:rPr>
        <w:tab/>
        <w:t>It is facilitated by the loss of cell attachment to the ECM</w:t>
      </w:r>
    </w:p>
    <w:p w14:paraId="16DDE6C6" w14:textId="77777777" w:rsidR="00410DB0" w:rsidRPr="00100A6C" w:rsidRDefault="00410DB0" w:rsidP="00410DB0">
      <w:pPr>
        <w:pStyle w:val="ListParagraph"/>
        <w:spacing w:line="360" w:lineRule="auto"/>
        <w:ind w:left="709" w:hanging="283"/>
        <w:rPr>
          <w:rFonts w:ascii="Arial" w:hAnsi="Arial" w:cs="Arial"/>
          <w:color w:val="000000" w:themeColor="text1"/>
          <w:sz w:val="22"/>
          <w:szCs w:val="22"/>
        </w:rPr>
      </w:pPr>
      <w:r w:rsidRPr="00100A6C">
        <w:rPr>
          <w:rFonts w:ascii="Arial" w:hAnsi="Arial" w:cs="Arial"/>
          <w:color w:val="000000" w:themeColor="text1"/>
          <w:sz w:val="22"/>
          <w:szCs w:val="22"/>
        </w:rPr>
        <w:t>E.</w:t>
      </w:r>
      <w:r w:rsidRPr="00100A6C">
        <w:rPr>
          <w:rFonts w:ascii="Arial" w:hAnsi="Arial" w:cs="Arial"/>
          <w:color w:val="000000" w:themeColor="text1"/>
          <w:sz w:val="22"/>
          <w:szCs w:val="22"/>
        </w:rPr>
        <w:tab/>
        <w:t>It relies on the ability of cancer cells to adhere to one another via specific integrins</w:t>
      </w:r>
    </w:p>
    <w:p w14:paraId="37D2BCC4" w14:textId="77777777" w:rsidR="00410DB0" w:rsidRPr="00761133" w:rsidRDefault="00410DB0" w:rsidP="00295521">
      <w:pPr>
        <w:pStyle w:val="Normal1"/>
      </w:pPr>
    </w:p>
    <w:p w14:paraId="463591FF" w14:textId="5CE1B641" w:rsidR="00AA2E84" w:rsidRPr="00761133" w:rsidRDefault="00D831F0" w:rsidP="00295521">
      <w:pPr>
        <w:pStyle w:val="Normal1"/>
        <w:rPr>
          <w:b/>
        </w:rPr>
      </w:pPr>
      <w:r>
        <w:rPr>
          <w:b/>
        </w:rPr>
        <w:t>3</w:t>
      </w:r>
      <w:r w:rsidR="00AA2E84" w:rsidRPr="00761133">
        <w:rPr>
          <w:b/>
        </w:rPr>
        <w:t>) Role of apoptosis and its suppression in cancer</w:t>
      </w:r>
    </w:p>
    <w:p w14:paraId="77A6DA54" w14:textId="425341AD" w:rsidR="00EC5A3E" w:rsidRPr="00EC5A3E" w:rsidRDefault="00EC5A3E" w:rsidP="000F4504">
      <w:pPr>
        <w:pStyle w:val="Normal1"/>
        <w:numPr>
          <w:ilvl w:val="0"/>
          <w:numId w:val="7"/>
        </w:numPr>
        <w:ind w:left="360" w:hanging="240"/>
      </w:pPr>
      <w:r>
        <w:t>At what stage(s) of</w:t>
      </w:r>
      <w:r w:rsidRPr="00761133">
        <w:t xml:space="preserve"> tumor progression </w:t>
      </w:r>
      <w:r>
        <w:t>or during the invasion &amp; metastasis cascade are</w:t>
      </w:r>
      <w:r w:rsidRPr="00761133">
        <w:t xml:space="preserve"> oncogenic cell survival signals </w:t>
      </w:r>
      <w:r>
        <w:t>essential</w:t>
      </w:r>
      <w:r w:rsidRPr="00761133">
        <w:t>?</w:t>
      </w:r>
      <w:r w:rsidRPr="00761133">
        <w:br/>
      </w:r>
      <w:r>
        <w:br/>
      </w:r>
    </w:p>
    <w:p w14:paraId="00DBCF10" w14:textId="06C08FB9" w:rsidR="00B13FBD" w:rsidRPr="00B13FBD" w:rsidRDefault="00B13FBD" w:rsidP="00B13FBD">
      <w:pPr>
        <w:pStyle w:val="Normal1"/>
        <w:numPr>
          <w:ilvl w:val="0"/>
          <w:numId w:val="7"/>
        </w:numPr>
        <w:ind w:left="360" w:hanging="240"/>
      </w:pPr>
      <w:r w:rsidRPr="00761133">
        <w:t>How does apoptosis and its evasion by oncogenic cell survival signals influence the response to chemo- or radiotherapy?</w:t>
      </w:r>
      <w:r w:rsidRPr="00761133">
        <w:br/>
        <w:t xml:space="preserve"> </w:t>
      </w:r>
    </w:p>
    <w:p w14:paraId="6C6F916F" w14:textId="1198EE7E" w:rsidR="003D4985" w:rsidRDefault="00F93FB0" w:rsidP="00B13FBD">
      <w:pPr>
        <w:pStyle w:val="Normal1"/>
        <w:numPr>
          <w:ilvl w:val="0"/>
          <w:numId w:val="7"/>
        </w:numPr>
        <w:ind w:left="360" w:hanging="240"/>
      </w:pPr>
      <w:r>
        <w:t xml:space="preserve">From the Weinberg textbook: </w:t>
      </w:r>
      <w:r w:rsidR="00BB783F" w:rsidRPr="00F93FB0">
        <w:t>In a study of 35 primary lung and colon tumors, half</w:t>
      </w:r>
      <w:r w:rsidR="003D4985" w:rsidRPr="00F93FB0">
        <w:t xml:space="preserve"> of</w:t>
      </w:r>
      <w:r w:rsidR="00BB783F" w:rsidRPr="00F93FB0">
        <w:t xml:space="preserve"> the tumors amplified and overexpressed a gene for a secreted protein that </w:t>
      </w:r>
      <w:r w:rsidR="00AD6D83">
        <w:t>sequesters</w:t>
      </w:r>
      <w:r w:rsidR="00BB783F" w:rsidRPr="00F93FB0">
        <w:t xml:space="preserve"> </w:t>
      </w:r>
      <w:r w:rsidR="003D4985" w:rsidRPr="00F93FB0">
        <w:t>the</w:t>
      </w:r>
      <w:r w:rsidR="00BB783F" w:rsidRPr="00F93FB0">
        <w:t xml:space="preserve"> ligand</w:t>
      </w:r>
      <w:r w:rsidR="003D4985" w:rsidRPr="00F93FB0">
        <w:t xml:space="preserve"> of </w:t>
      </w:r>
      <w:proofErr w:type="spellStart"/>
      <w:r w:rsidR="003D4985" w:rsidRPr="00F93FB0">
        <w:t>Fas</w:t>
      </w:r>
      <w:proofErr w:type="spellEnd"/>
      <w:r w:rsidR="00BB783F" w:rsidRPr="00F93FB0">
        <w:t xml:space="preserve">. How </w:t>
      </w:r>
      <w:r w:rsidR="00761133" w:rsidRPr="00F93FB0">
        <w:t>do you expect</w:t>
      </w:r>
      <w:r w:rsidR="00BB783F" w:rsidRPr="00F93FB0">
        <w:t xml:space="preserve"> this protein </w:t>
      </w:r>
      <w:r w:rsidR="00761133" w:rsidRPr="00F93FB0">
        <w:t>to affect</w:t>
      </w:r>
      <w:r w:rsidR="00BB783F" w:rsidRPr="00F93FB0">
        <w:t xml:space="preserve"> tumor </w:t>
      </w:r>
      <w:r w:rsidR="00761133" w:rsidRPr="00F93FB0">
        <w:t>surveillance by the immune system</w:t>
      </w:r>
      <w:r w:rsidR="00BB783F" w:rsidRPr="00F93FB0">
        <w:t>?</w:t>
      </w:r>
      <w:r w:rsidR="00BB783F" w:rsidRPr="00761133">
        <w:t xml:space="preserve"> </w:t>
      </w:r>
      <w:r w:rsidR="00BB783F" w:rsidRPr="00761133">
        <w:br/>
      </w:r>
      <w:r w:rsidR="00BB783F" w:rsidRPr="00761133">
        <w:br/>
      </w:r>
    </w:p>
    <w:p w14:paraId="62827A88" w14:textId="77777777" w:rsidR="00D54570" w:rsidRPr="00761133" w:rsidRDefault="00D54570" w:rsidP="00D54570">
      <w:pPr>
        <w:pStyle w:val="Normal1"/>
        <w:ind w:left="360"/>
      </w:pPr>
    </w:p>
    <w:p w14:paraId="1E6C7F5A" w14:textId="405D7AC1" w:rsidR="009317CE" w:rsidRPr="00302FEA" w:rsidRDefault="00D831F0" w:rsidP="00302FEA">
      <w:pPr>
        <w:spacing w:line="240" w:lineRule="auto"/>
        <w:rPr>
          <w:rFonts w:ascii="Arial" w:eastAsia="MS Mincho" w:hAnsi="Arial" w:cs="Arial"/>
          <w:b/>
          <w:lang w:val="en-US" w:eastAsia="ja-JP"/>
        </w:rPr>
      </w:pPr>
      <w:r>
        <w:rPr>
          <w:rFonts w:ascii="Arial" w:hAnsi="Arial" w:cs="Arial"/>
          <w:b/>
          <w:lang w:val="en-US"/>
        </w:rPr>
        <w:lastRenderedPageBreak/>
        <w:t>4</w:t>
      </w:r>
      <w:r w:rsidR="009317CE" w:rsidRPr="00761133">
        <w:rPr>
          <w:rFonts w:ascii="Arial" w:hAnsi="Arial" w:cs="Arial"/>
          <w:b/>
          <w:lang w:val="en-US"/>
        </w:rPr>
        <w:t>) "Application":</w:t>
      </w:r>
      <w:r w:rsidR="00445A2E" w:rsidRPr="00761133">
        <w:rPr>
          <w:rFonts w:ascii="Arial" w:hAnsi="Arial" w:cs="Arial"/>
          <w:b/>
          <w:lang w:val="en-US"/>
        </w:rPr>
        <w:t xml:space="preserve"> Therapeutic inhibition of survival signaling</w:t>
      </w:r>
    </w:p>
    <w:p w14:paraId="386D8AEF" w14:textId="54EAF84E" w:rsidR="005E15FD" w:rsidRDefault="00870395" w:rsidP="008F3558">
      <w:pPr>
        <w:pStyle w:val="list0020paragraph"/>
        <w:numPr>
          <w:ilvl w:val="0"/>
          <w:numId w:val="6"/>
        </w:numPr>
        <w:ind w:left="480"/>
      </w:pPr>
      <w:r>
        <w:t xml:space="preserve">The first generation of mTOR inhibitors </w:t>
      </w:r>
      <w:r w:rsidR="00410DB0">
        <w:t>including Sirolimus (Rapamycin) and related</w:t>
      </w:r>
      <w:r>
        <w:t xml:space="preserve"> </w:t>
      </w:r>
      <w:r w:rsidR="00410DB0">
        <w:t>“r</w:t>
      </w:r>
      <w:r>
        <w:t>apalogs</w:t>
      </w:r>
      <w:r w:rsidR="00410DB0">
        <w:t>”</w:t>
      </w:r>
      <w:r>
        <w:t xml:space="preserve"> only partially inhibit mTORC1, but not mTORC2. </w:t>
      </w:r>
      <w:r w:rsidR="00410DB0">
        <w:t>C</w:t>
      </w:r>
      <w:r>
        <w:t xml:space="preserve">onsidering the schema </w:t>
      </w:r>
      <w:r w:rsidR="00410DB0">
        <w:t xml:space="preserve">of mTOR signaling regulation </w:t>
      </w:r>
      <w:r>
        <w:t xml:space="preserve">below, </w:t>
      </w:r>
      <w:r w:rsidR="00410DB0">
        <w:t xml:space="preserve">how can one explain that rapalogs </w:t>
      </w:r>
      <w:r w:rsidR="008F3558">
        <w:t>nevertheless tend to</w:t>
      </w:r>
      <w:r w:rsidR="00410DB0">
        <w:t xml:space="preserve"> increase </w:t>
      </w:r>
      <w:r w:rsidR="008F3558">
        <w:t xml:space="preserve">cancer </w:t>
      </w:r>
      <w:r w:rsidR="00410DB0">
        <w:t xml:space="preserve">cell survival signaling by mTOR </w:t>
      </w:r>
      <w:r w:rsidR="008F3558">
        <w:t>rather than blocking it?</w:t>
      </w:r>
      <w:r>
        <w:br/>
      </w:r>
      <w:r>
        <w:br/>
      </w:r>
      <w:r w:rsidRPr="00870395">
        <w:rPr>
          <w:noProof/>
        </w:rPr>
        <w:drawing>
          <wp:inline distT="0" distB="0" distL="0" distR="0" wp14:anchorId="0EA66565" wp14:editId="6CD7D87F">
            <wp:extent cx="5243412" cy="1939368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5551" cy="19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4FDD" w14:textId="77777777" w:rsidR="00D54570" w:rsidRDefault="00D54570" w:rsidP="00D54570">
      <w:pPr>
        <w:pStyle w:val="list0020paragraph"/>
      </w:pPr>
    </w:p>
    <w:p w14:paraId="52401DDA" w14:textId="4CE70DC6" w:rsidR="008216A6" w:rsidRDefault="00B177F4" w:rsidP="00D831F0">
      <w:pPr>
        <w:pStyle w:val="list0020paragraph"/>
        <w:numPr>
          <w:ilvl w:val="0"/>
          <w:numId w:val="6"/>
        </w:numPr>
        <w:ind w:left="480"/>
      </w:pPr>
      <w:r>
        <w:t>W</w:t>
      </w:r>
      <w:r w:rsidR="005E15FD">
        <w:t xml:space="preserve">hat would </w:t>
      </w:r>
      <w:r w:rsidR="00185F72">
        <w:t xml:space="preserve">you </w:t>
      </w:r>
      <w:r w:rsidR="005E15FD">
        <w:t>expect to be the advantages and potential disadvantages</w:t>
      </w:r>
      <w:r>
        <w:t xml:space="preserve"> of the second generation mTOR inhibitors in panels </w:t>
      </w:r>
      <w:proofErr w:type="spellStart"/>
      <w:r>
        <w:t>Bc</w:t>
      </w:r>
      <w:proofErr w:type="spellEnd"/>
      <w:r>
        <w:t xml:space="preserve"> and Bd</w:t>
      </w:r>
      <w:r w:rsidR="005E15FD">
        <w:t>?</w:t>
      </w:r>
      <w:r w:rsidR="00FB37D1">
        <w:br/>
      </w:r>
    </w:p>
    <w:p w14:paraId="5303C357" w14:textId="77777777" w:rsidR="00D831F0" w:rsidRDefault="00D831F0" w:rsidP="00D831F0">
      <w:pPr>
        <w:pStyle w:val="list0020paragraph"/>
        <w:ind w:left="0"/>
      </w:pPr>
    </w:p>
    <w:p w14:paraId="068B1F06" w14:textId="47AFE201" w:rsidR="00D831F0" w:rsidRPr="00FF12F7" w:rsidRDefault="00D831F0" w:rsidP="00D831F0">
      <w:pPr>
        <w:pStyle w:val="Normal1"/>
        <w:rPr>
          <w:b/>
        </w:rPr>
      </w:pPr>
      <w:r>
        <w:rPr>
          <w:b/>
        </w:rPr>
        <w:t>5</w:t>
      </w:r>
      <w:r w:rsidRPr="00C61304">
        <w:rPr>
          <w:b/>
        </w:rPr>
        <w:t>) Regulation of apoptosis</w:t>
      </w:r>
      <w:r>
        <w:rPr>
          <w:b/>
        </w:rPr>
        <w:t xml:space="preserve"> </w:t>
      </w:r>
    </w:p>
    <w:p w14:paraId="2231E1AE" w14:textId="77777777" w:rsidR="00D831F0" w:rsidRDefault="00D831F0" w:rsidP="00D831F0">
      <w:pPr>
        <w:pStyle w:val="list0020paragraph"/>
        <w:ind w:left="0"/>
      </w:pPr>
      <w:r>
        <w:t>Cultured skin cells from three patients (X, Y, Z) were exposed to strong UV radiation. Subsequent monitoring in culture revealed that these UV-irradiated cells behaved as follows: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94"/>
        <w:gridCol w:w="2518"/>
        <w:gridCol w:w="1276"/>
      </w:tblGrid>
      <w:tr w:rsidR="00D831F0" w14:paraId="38841F45" w14:textId="77777777" w:rsidTr="00C02647">
        <w:tc>
          <w:tcPr>
            <w:tcW w:w="1701" w:type="dxa"/>
            <w:tcBorders>
              <w:bottom w:val="single" w:sz="4" w:space="0" w:color="auto"/>
            </w:tcBorders>
          </w:tcPr>
          <w:p w14:paraId="6EAB8209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Hours after UV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44A88B74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X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10FAC878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E96993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Z</w:t>
            </w:r>
          </w:p>
        </w:tc>
      </w:tr>
      <w:tr w:rsidR="00D831F0" w14:paraId="1C5E4665" w14:textId="77777777" w:rsidTr="00C02647">
        <w:tc>
          <w:tcPr>
            <w:tcW w:w="1701" w:type="dxa"/>
            <w:tcBorders>
              <w:top w:val="single" w:sz="4" w:space="0" w:color="auto"/>
            </w:tcBorders>
          </w:tcPr>
          <w:p w14:paraId="3FB05F13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24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6C3C40E7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Alive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5E92D86D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Alive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85A6D6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Apoptotic</w:t>
            </w:r>
          </w:p>
        </w:tc>
      </w:tr>
      <w:tr w:rsidR="00D831F0" w:rsidRPr="00D54570" w14:paraId="277560F3" w14:textId="77777777" w:rsidTr="00C02647">
        <w:tc>
          <w:tcPr>
            <w:tcW w:w="1701" w:type="dxa"/>
          </w:tcPr>
          <w:p w14:paraId="67BF64AF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48</w:t>
            </w:r>
          </w:p>
        </w:tc>
        <w:tc>
          <w:tcPr>
            <w:tcW w:w="3294" w:type="dxa"/>
          </w:tcPr>
          <w:p w14:paraId="34867F2B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Necrotic;</w:t>
            </w:r>
            <w:r>
              <w:br/>
              <w:t>cytosol contains cytochrome C and other mitochondrial proteins; no active Casp3</w:t>
            </w:r>
          </w:p>
        </w:tc>
        <w:tc>
          <w:tcPr>
            <w:tcW w:w="2518" w:type="dxa"/>
          </w:tcPr>
          <w:p w14:paraId="26C9562F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Alive;</w:t>
            </w:r>
            <w:r>
              <w:br/>
              <w:t>no mitochondrial proteins in the cytosol; no active caspases</w:t>
            </w:r>
          </w:p>
        </w:tc>
        <w:tc>
          <w:tcPr>
            <w:tcW w:w="1276" w:type="dxa"/>
          </w:tcPr>
          <w:p w14:paraId="14FC2072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</w:p>
        </w:tc>
      </w:tr>
      <w:tr w:rsidR="00D831F0" w14:paraId="52B5CC00" w14:textId="77777777" w:rsidTr="00C02647">
        <w:tc>
          <w:tcPr>
            <w:tcW w:w="1701" w:type="dxa"/>
          </w:tcPr>
          <w:p w14:paraId="5D151235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96</w:t>
            </w:r>
          </w:p>
        </w:tc>
        <w:tc>
          <w:tcPr>
            <w:tcW w:w="3294" w:type="dxa"/>
          </w:tcPr>
          <w:p w14:paraId="0C68637C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</w:p>
        </w:tc>
        <w:tc>
          <w:tcPr>
            <w:tcW w:w="2518" w:type="dxa"/>
          </w:tcPr>
          <w:p w14:paraId="1BBD3290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  <w:r>
              <w:t>Alive</w:t>
            </w:r>
          </w:p>
        </w:tc>
        <w:tc>
          <w:tcPr>
            <w:tcW w:w="1276" w:type="dxa"/>
          </w:tcPr>
          <w:p w14:paraId="44497FBA" w14:textId="77777777" w:rsidR="00D831F0" w:rsidRDefault="00D831F0" w:rsidP="00C02647">
            <w:pPr>
              <w:pStyle w:val="list0020paragraph"/>
              <w:spacing w:before="60" w:after="60"/>
              <w:ind w:left="0"/>
              <w:jc w:val="center"/>
            </w:pPr>
          </w:p>
        </w:tc>
      </w:tr>
    </w:tbl>
    <w:p w14:paraId="235FF624" w14:textId="77777777" w:rsidR="00D831F0" w:rsidRDefault="00D831F0" w:rsidP="00D831F0">
      <w:pPr>
        <w:pStyle w:val="Normal1"/>
        <w:rPr>
          <w:b/>
        </w:rPr>
      </w:pPr>
    </w:p>
    <w:p w14:paraId="33728A43" w14:textId="1FBBED69" w:rsidR="00D831F0" w:rsidRPr="0084557E" w:rsidRDefault="00D831F0" w:rsidP="00D831F0">
      <w:pPr>
        <w:pStyle w:val="Normal1"/>
        <w:ind w:left="360" w:hanging="240"/>
      </w:pPr>
      <w:r>
        <w:t>a. What molecular defects would</w:t>
      </w:r>
      <w:r w:rsidRPr="0084557E">
        <w:t xml:space="preserve"> explain </w:t>
      </w:r>
      <w:r>
        <w:t xml:space="preserve">the </w:t>
      </w:r>
      <w:r w:rsidRPr="0084557E">
        <w:t xml:space="preserve">transient and </w:t>
      </w:r>
      <w:r>
        <w:t xml:space="preserve">the </w:t>
      </w:r>
      <w:r w:rsidRPr="0084557E">
        <w:t xml:space="preserve">complete </w:t>
      </w:r>
      <w:r>
        <w:t>resistance to UV radiation in X or Y cells, respectively</w:t>
      </w:r>
      <w:r w:rsidRPr="0084557E">
        <w:t>?</w:t>
      </w:r>
      <w:r>
        <w:t xml:space="preserve"> In other words, what alterations in apoptotic signal transduction proteins could account for the X and Y cell phenotypes? Hint: Use the maps of known cell death signaling pathways, e.g. on slides 16 and 42-46.</w:t>
      </w:r>
      <w:r>
        <w:br/>
      </w:r>
    </w:p>
    <w:p w14:paraId="2A99D81B" w14:textId="04047FF8" w:rsidR="00D54570" w:rsidRPr="00761133" w:rsidRDefault="00D831F0" w:rsidP="00D54570">
      <w:pPr>
        <w:pStyle w:val="Normal1"/>
        <w:ind w:left="360" w:hanging="240"/>
      </w:pPr>
      <w:r>
        <w:t>b. After UV treatment, the</w:t>
      </w:r>
      <w:r w:rsidRPr="0084557E">
        <w:t xml:space="preserve"> cells </w:t>
      </w:r>
      <w:r>
        <w:t>from patient X eventually still died, but by necrosis (i.e. independently of apoptosis) and only after a delay of 48 hrs. How do you explain this outcome</w:t>
      </w:r>
      <w:r w:rsidRPr="0084557E">
        <w:t>?</w:t>
      </w:r>
      <w:r>
        <w:br/>
      </w:r>
    </w:p>
    <w:sectPr w:rsidR="00D54570" w:rsidRPr="00761133" w:rsidSect="00583D2E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267" w:right="1800" w:bottom="806" w:left="15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A93C" w14:textId="77777777" w:rsidR="00997F1F" w:rsidRDefault="00997F1F" w:rsidP="002B17CC">
      <w:pPr>
        <w:spacing w:after="0" w:line="240" w:lineRule="auto"/>
      </w:pPr>
      <w:r>
        <w:separator/>
      </w:r>
    </w:p>
  </w:endnote>
  <w:endnote w:type="continuationSeparator" w:id="0">
    <w:p w14:paraId="3D3D28E4" w14:textId="77777777" w:rsidR="00997F1F" w:rsidRDefault="00997F1F" w:rsidP="002B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675E" w14:textId="77777777" w:rsidR="002E2526" w:rsidRDefault="002E2526" w:rsidP="0091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0F81D" w14:textId="77777777" w:rsidR="002E2526" w:rsidRDefault="002E2526" w:rsidP="002B17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CDD2" w14:textId="77777777" w:rsidR="002E2526" w:rsidRDefault="002E2526" w:rsidP="0091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B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BCE604" w14:textId="77777777" w:rsidR="002E2526" w:rsidRDefault="002E2526" w:rsidP="002B17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DF46" w14:textId="77777777" w:rsidR="00997F1F" w:rsidRDefault="00997F1F" w:rsidP="002B17CC">
      <w:pPr>
        <w:spacing w:after="0" w:line="240" w:lineRule="auto"/>
      </w:pPr>
      <w:r>
        <w:separator/>
      </w:r>
    </w:p>
  </w:footnote>
  <w:footnote w:type="continuationSeparator" w:id="0">
    <w:p w14:paraId="5EF4AAEB" w14:textId="77777777" w:rsidR="00997F1F" w:rsidRDefault="00997F1F" w:rsidP="002B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7095" w14:textId="77777777" w:rsidR="002E2526" w:rsidRDefault="002E2526" w:rsidP="002B17CC">
    <w:pPr>
      <w:pStyle w:val="Header"/>
    </w:pPr>
    <w:r>
      <w:t>INTRODUCTION TO ONCOLOGY</w:t>
    </w:r>
    <w:r>
      <w:tab/>
      <w:t xml:space="preserve">                                 Name:   __________________________________      </w:t>
    </w:r>
  </w:p>
  <w:p w14:paraId="74EC3263" w14:textId="77777777" w:rsidR="002E2526" w:rsidRDefault="002E2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FAFA" w14:textId="77777777" w:rsidR="002E2526" w:rsidRPr="002B17CC" w:rsidRDefault="002E2526" w:rsidP="002B17CC">
    <w:pPr>
      <w:pStyle w:val="Header"/>
      <w:rPr>
        <w:lang w:val="en-US"/>
      </w:rPr>
    </w:pPr>
    <w:r w:rsidRPr="002B17CC">
      <w:rPr>
        <w:lang w:val="en-US"/>
      </w:rPr>
      <w:t>INTRODUCTION TO ONCOLOGY</w:t>
    </w:r>
    <w:r w:rsidRPr="002B17CC">
      <w:rPr>
        <w:lang w:val="en-US"/>
      </w:rPr>
      <w:tab/>
      <w:t xml:space="preserve">                                 Name:   __________________________________      </w:t>
    </w:r>
  </w:p>
  <w:p w14:paraId="1E9B53F4" w14:textId="77777777" w:rsidR="002E2526" w:rsidRDefault="002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A91"/>
    <w:multiLevelType w:val="hybridMultilevel"/>
    <w:tmpl w:val="3D507A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09F"/>
    <w:multiLevelType w:val="multilevel"/>
    <w:tmpl w:val="220C87D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874263D"/>
    <w:multiLevelType w:val="hybridMultilevel"/>
    <w:tmpl w:val="75F2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789C"/>
    <w:multiLevelType w:val="hybridMultilevel"/>
    <w:tmpl w:val="9EBAA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06653"/>
    <w:multiLevelType w:val="hybridMultilevel"/>
    <w:tmpl w:val="B71651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6FCE"/>
    <w:multiLevelType w:val="hybridMultilevel"/>
    <w:tmpl w:val="C4BA9FE6"/>
    <w:lvl w:ilvl="0" w:tplc="E26CDE42">
      <w:start w:val="2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57237B3"/>
    <w:multiLevelType w:val="hybridMultilevel"/>
    <w:tmpl w:val="62E09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C7B1B"/>
    <w:multiLevelType w:val="hybridMultilevel"/>
    <w:tmpl w:val="304AF39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BCD5A17"/>
    <w:multiLevelType w:val="hybridMultilevel"/>
    <w:tmpl w:val="C6FAD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E6327"/>
    <w:multiLevelType w:val="hybridMultilevel"/>
    <w:tmpl w:val="4CF22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26492">
    <w:abstractNumId w:val="6"/>
  </w:num>
  <w:num w:numId="2" w16cid:durableId="1170412057">
    <w:abstractNumId w:val="2"/>
  </w:num>
  <w:num w:numId="3" w16cid:durableId="508956485">
    <w:abstractNumId w:val="8"/>
  </w:num>
  <w:num w:numId="4" w16cid:durableId="946502824">
    <w:abstractNumId w:val="9"/>
  </w:num>
  <w:num w:numId="5" w16cid:durableId="1831284999">
    <w:abstractNumId w:val="3"/>
  </w:num>
  <w:num w:numId="6" w16cid:durableId="997415794">
    <w:abstractNumId w:val="4"/>
  </w:num>
  <w:num w:numId="7" w16cid:durableId="241334863">
    <w:abstractNumId w:val="0"/>
  </w:num>
  <w:num w:numId="8" w16cid:durableId="435565149">
    <w:abstractNumId w:val="7"/>
  </w:num>
  <w:num w:numId="9" w16cid:durableId="1895506638">
    <w:abstractNumId w:val="5"/>
  </w:num>
  <w:num w:numId="10" w16cid:durableId="65984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embedSystemFonts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2A"/>
    <w:rsid w:val="00000D7D"/>
    <w:rsid w:val="00010FB8"/>
    <w:rsid w:val="00021C2A"/>
    <w:rsid w:val="00024276"/>
    <w:rsid w:val="00042319"/>
    <w:rsid w:val="00055A0C"/>
    <w:rsid w:val="000579FD"/>
    <w:rsid w:val="00064CD4"/>
    <w:rsid w:val="00077294"/>
    <w:rsid w:val="00083211"/>
    <w:rsid w:val="00086A6B"/>
    <w:rsid w:val="0009110C"/>
    <w:rsid w:val="000927AB"/>
    <w:rsid w:val="000A466B"/>
    <w:rsid w:val="000B34C1"/>
    <w:rsid w:val="000B3AC1"/>
    <w:rsid w:val="000C0CB0"/>
    <w:rsid w:val="000D0300"/>
    <w:rsid w:val="000D2385"/>
    <w:rsid w:val="000D743A"/>
    <w:rsid w:val="000D7ED1"/>
    <w:rsid w:val="000E2C44"/>
    <w:rsid w:val="000E6509"/>
    <w:rsid w:val="000F302A"/>
    <w:rsid w:val="000F4504"/>
    <w:rsid w:val="00100EAD"/>
    <w:rsid w:val="00101A29"/>
    <w:rsid w:val="001271EE"/>
    <w:rsid w:val="00132582"/>
    <w:rsid w:val="001358D6"/>
    <w:rsid w:val="0014017A"/>
    <w:rsid w:val="00172B8F"/>
    <w:rsid w:val="00176919"/>
    <w:rsid w:val="00185F56"/>
    <w:rsid w:val="00185F72"/>
    <w:rsid w:val="00186B6C"/>
    <w:rsid w:val="00187881"/>
    <w:rsid w:val="001921CB"/>
    <w:rsid w:val="001A067A"/>
    <w:rsid w:val="001A0AEF"/>
    <w:rsid w:val="001A580A"/>
    <w:rsid w:val="001B0052"/>
    <w:rsid w:val="001B3DFB"/>
    <w:rsid w:val="001B407E"/>
    <w:rsid w:val="001C0515"/>
    <w:rsid w:val="001E434D"/>
    <w:rsid w:val="002037C8"/>
    <w:rsid w:val="00246D2D"/>
    <w:rsid w:val="00247C0D"/>
    <w:rsid w:val="002515A7"/>
    <w:rsid w:val="00260656"/>
    <w:rsid w:val="0026542B"/>
    <w:rsid w:val="00267D5A"/>
    <w:rsid w:val="00293335"/>
    <w:rsid w:val="00295521"/>
    <w:rsid w:val="002A278E"/>
    <w:rsid w:val="002A6157"/>
    <w:rsid w:val="002B17CC"/>
    <w:rsid w:val="002B2071"/>
    <w:rsid w:val="002C5050"/>
    <w:rsid w:val="002C759F"/>
    <w:rsid w:val="002D1173"/>
    <w:rsid w:val="002D41BC"/>
    <w:rsid w:val="002E2526"/>
    <w:rsid w:val="002E2827"/>
    <w:rsid w:val="002F2DAC"/>
    <w:rsid w:val="002F3644"/>
    <w:rsid w:val="002F6263"/>
    <w:rsid w:val="00302FEA"/>
    <w:rsid w:val="003131E1"/>
    <w:rsid w:val="00325420"/>
    <w:rsid w:val="00325F22"/>
    <w:rsid w:val="00343121"/>
    <w:rsid w:val="00345B3D"/>
    <w:rsid w:val="0035146D"/>
    <w:rsid w:val="00365B47"/>
    <w:rsid w:val="00372EE5"/>
    <w:rsid w:val="0039377E"/>
    <w:rsid w:val="00394990"/>
    <w:rsid w:val="003A0E9C"/>
    <w:rsid w:val="003A382D"/>
    <w:rsid w:val="003A526E"/>
    <w:rsid w:val="003C3A12"/>
    <w:rsid w:val="003C5B69"/>
    <w:rsid w:val="003C78FB"/>
    <w:rsid w:val="003D48C0"/>
    <w:rsid w:val="003D4985"/>
    <w:rsid w:val="003E164C"/>
    <w:rsid w:val="00405584"/>
    <w:rsid w:val="00410DB0"/>
    <w:rsid w:val="004129DF"/>
    <w:rsid w:val="004132BD"/>
    <w:rsid w:val="00420196"/>
    <w:rsid w:val="00422F98"/>
    <w:rsid w:val="00425595"/>
    <w:rsid w:val="00431548"/>
    <w:rsid w:val="004457CA"/>
    <w:rsid w:val="00445A2E"/>
    <w:rsid w:val="0045288B"/>
    <w:rsid w:val="00455E08"/>
    <w:rsid w:val="004633F2"/>
    <w:rsid w:val="00483C1B"/>
    <w:rsid w:val="00490DD8"/>
    <w:rsid w:val="004A0DCD"/>
    <w:rsid w:val="004A1253"/>
    <w:rsid w:val="004A1421"/>
    <w:rsid w:val="004A7F11"/>
    <w:rsid w:val="004C4B18"/>
    <w:rsid w:val="004D1386"/>
    <w:rsid w:val="004D4107"/>
    <w:rsid w:val="004E281A"/>
    <w:rsid w:val="004F6EF0"/>
    <w:rsid w:val="00501362"/>
    <w:rsid w:val="0050463B"/>
    <w:rsid w:val="005048D5"/>
    <w:rsid w:val="00505D50"/>
    <w:rsid w:val="0052259B"/>
    <w:rsid w:val="00531149"/>
    <w:rsid w:val="005311A0"/>
    <w:rsid w:val="00544D0D"/>
    <w:rsid w:val="00544F78"/>
    <w:rsid w:val="0055394D"/>
    <w:rsid w:val="00583D2E"/>
    <w:rsid w:val="00593998"/>
    <w:rsid w:val="005A0BDE"/>
    <w:rsid w:val="005A1162"/>
    <w:rsid w:val="005A1350"/>
    <w:rsid w:val="005A3410"/>
    <w:rsid w:val="005B40A7"/>
    <w:rsid w:val="005B5D96"/>
    <w:rsid w:val="005E15FD"/>
    <w:rsid w:val="005E6429"/>
    <w:rsid w:val="006203E4"/>
    <w:rsid w:val="00621C59"/>
    <w:rsid w:val="00637FA3"/>
    <w:rsid w:val="0064003D"/>
    <w:rsid w:val="00652094"/>
    <w:rsid w:val="006877AD"/>
    <w:rsid w:val="00693E07"/>
    <w:rsid w:val="006950F7"/>
    <w:rsid w:val="006A54BF"/>
    <w:rsid w:val="006B3C1B"/>
    <w:rsid w:val="006F3A0B"/>
    <w:rsid w:val="006F50CD"/>
    <w:rsid w:val="0070775D"/>
    <w:rsid w:val="00713620"/>
    <w:rsid w:val="00723A26"/>
    <w:rsid w:val="0073008D"/>
    <w:rsid w:val="0073231C"/>
    <w:rsid w:val="00734483"/>
    <w:rsid w:val="007457C2"/>
    <w:rsid w:val="007475C6"/>
    <w:rsid w:val="00753BA0"/>
    <w:rsid w:val="00761133"/>
    <w:rsid w:val="00761F3B"/>
    <w:rsid w:val="007647BB"/>
    <w:rsid w:val="00766F39"/>
    <w:rsid w:val="007703E0"/>
    <w:rsid w:val="007748DB"/>
    <w:rsid w:val="00775942"/>
    <w:rsid w:val="00775E66"/>
    <w:rsid w:val="007B1B90"/>
    <w:rsid w:val="007C03D2"/>
    <w:rsid w:val="007E61E7"/>
    <w:rsid w:val="007F2516"/>
    <w:rsid w:val="007F7661"/>
    <w:rsid w:val="007F794B"/>
    <w:rsid w:val="00815D5B"/>
    <w:rsid w:val="008216A6"/>
    <w:rsid w:val="00827323"/>
    <w:rsid w:val="00831FD2"/>
    <w:rsid w:val="00833DEE"/>
    <w:rsid w:val="0084557E"/>
    <w:rsid w:val="00850439"/>
    <w:rsid w:val="00853EA1"/>
    <w:rsid w:val="00870395"/>
    <w:rsid w:val="008705CA"/>
    <w:rsid w:val="008A30FB"/>
    <w:rsid w:val="008A390E"/>
    <w:rsid w:val="008B5026"/>
    <w:rsid w:val="008B63E8"/>
    <w:rsid w:val="008C7E53"/>
    <w:rsid w:val="008D15A4"/>
    <w:rsid w:val="008E0AA3"/>
    <w:rsid w:val="008E1B45"/>
    <w:rsid w:val="008F3558"/>
    <w:rsid w:val="00912920"/>
    <w:rsid w:val="009242BD"/>
    <w:rsid w:val="009271C7"/>
    <w:rsid w:val="009317CE"/>
    <w:rsid w:val="009371CA"/>
    <w:rsid w:val="0094351E"/>
    <w:rsid w:val="0095247E"/>
    <w:rsid w:val="009540AD"/>
    <w:rsid w:val="00956AB7"/>
    <w:rsid w:val="00961985"/>
    <w:rsid w:val="00962656"/>
    <w:rsid w:val="009739AD"/>
    <w:rsid w:val="00974122"/>
    <w:rsid w:val="00991539"/>
    <w:rsid w:val="00991BF8"/>
    <w:rsid w:val="0099360E"/>
    <w:rsid w:val="009961F2"/>
    <w:rsid w:val="00997F1F"/>
    <w:rsid w:val="009E0F93"/>
    <w:rsid w:val="00A01493"/>
    <w:rsid w:val="00A16253"/>
    <w:rsid w:val="00A46DEC"/>
    <w:rsid w:val="00A623B2"/>
    <w:rsid w:val="00A627BD"/>
    <w:rsid w:val="00A75345"/>
    <w:rsid w:val="00A86397"/>
    <w:rsid w:val="00A86EAD"/>
    <w:rsid w:val="00AA2E84"/>
    <w:rsid w:val="00AA384F"/>
    <w:rsid w:val="00AB2B62"/>
    <w:rsid w:val="00AB67B8"/>
    <w:rsid w:val="00AD6D83"/>
    <w:rsid w:val="00AF3256"/>
    <w:rsid w:val="00AF48C3"/>
    <w:rsid w:val="00AF646B"/>
    <w:rsid w:val="00AF751D"/>
    <w:rsid w:val="00B04C48"/>
    <w:rsid w:val="00B13FBD"/>
    <w:rsid w:val="00B177F4"/>
    <w:rsid w:val="00B22641"/>
    <w:rsid w:val="00B244E5"/>
    <w:rsid w:val="00B244F5"/>
    <w:rsid w:val="00B266F8"/>
    <w:rsid w:val="00B35BE3"/>
    <w:rsid w:val="00B418CA"/>
    <w:rsid w:val="00B6242D"/>
    <w:rsid w:val="00B74B56"/>
    <w:rsid w:val="00B76CEB"/>
    <w:rsid w:val="00B945BB"/>
    <w:rsid w:val="00BA374F"/>
    <w:rsid w:val="00BA5D54"/>
    <w:rsid w:val="00BB677D"/>
    <w:rsid w:val="00BB783F"/>
    <w:rsid w:val="00BB7DAF"/>
    <w:rsid w:val="00BC4E53"/>
    <w:rsid w:val="00BD3864"/>
    <w:rsid w:val="00BD4C92"/>
    <w:rsid w:val="00BE7FA1"/>
    <w:rsid w:val="00C168F2"/>
    <w:rsid w:val="00C17809"/>
    <w:rsid w:val="00C40597"/>
    <w:rsid w:val="00C423E4"/>
    <w:rsid w:val="00C43FAE"/>
    <w:rsid w:val="00C45376"/>
    <w:rsid w:val="00C45A2C"/>
    <w:rsid w:val="00C53C37"/>
    <w:rsid w:val="00C55DF4"/>
    <w:rsid w:val="00C61304"/>
    <w:rsid w:val="00C671B9"/>
    <w:rsid w:val="00C70E46"/>
    <w:rsid w:val="00C814CF"/>
    <w:rsid w:val="00C824CB"/>
    <w:rsid w:val="00C9242F"/>
    <w:rsid w:val="00C9270B"/>
    <w:rsid w:val="00C964E5"/>
    <w:rsid w:val="00C96D7D"/>
    <w:rsid w:val="00C972C8"/>
    <w:rsid w:val="00CA7830"/>
    <w:rsid w:val="00CB305D"/>
    <w:rsid w:val="00CB3598"/>
    <w:rsid w:val="00CC2501"/>
    <w:rsid w:val="00CE124D"/>
    <w:rsid w:val="00CE5D6A"/>
    <w:rsid w:val="00CF121A"/>
    <w:rsid w:val="00D03BB4"/>
    <w:rsid w:val="00D20227"/>
    <w:rsid w:val="00D33308"/>
    <w:rsid w:val="00D36632"/>
    <w:rsid w:val="00D50F37"/>
    <w:rsid w:val="00D54570"/>
    <w:rsid w:val="00D73DCE"/>
    <w:rsid w:val="00D8022D"/>
    <w:rsid w:val="00D831F0"/>
    <w:rsid w:val="00D83FC7"/>
    <w:rsid w:val="00D92DB7"/>
    <w:rsid w:val="00DA7874"/>
    <w:rsid w:val="00DB6AEB"/>
    <w:rsid w:val="00DC0C4E"/>
    <w:rsid w:val="00DC361B"/>
    <w:rsid w:val="00DD068C"/>
    <w:rsid w:val="00DD7D7E"/>
    <w:rsid w:val="00DE35A1"/>
    <w:rsid w:val="00DE6E2C"/>
    <w:rsid w:val="00E06F1A"/>
    <w:rsid w:val="00E11C31"/>
    <w:rsid w:val="00E23BCD"/>
    <w:rsid w:val="00E257C6"/>
    <w:rsid w:val="00E33AD8"/>
    <w:rsid w:val="00E4251B"/>
    <w:rsid w:val="00E44F76"/>
    <w:rsid w:val="00E547FC"/>
    <w:rsid w:val="00E573CC"/>
    <w:rsid w:val="00E62C61"/>
    <w:rsid w:val="00E630BA"/>
    <w:rsid w:val="00E657AE"/>
    <w:rsid w:val="00E77F57"/>
    <w:rsid w:val="00E81CB8"/>
    <w:rsid w:val="00EC2425"/>
    <w:rsid w:val="00EC5A3E"/>
    <w:rsid w:val="00EC7031"/>
    <w:rsid w:val="00ED265E"/>
    <w:rsid w:val="00EE1792"/>
    <w:rsid w:val="00EE64AE"/>
    <w:rsid w:val="00EF7F15"/>
    <w:rsid w:val="00F04B6C"/>
    <w:rsid w:val="00F10858"/>
    <w:rsid w:val="00F14BED"/>
    <w:rsid w:val="00F166DF"/>
    <w:rsid w:val="00F2120B"/>
    <w:rsid w:val="00F256D8"/>
    <w:rsid w:val="00F324D4"/>
    <w:rsid w:val="00F429BE"/>
    <w:rsid w:val="00F446BE"/>
    <w:rsid w:val="00F5496D"/>
    <w:rsid w:val="00F61937"/>
    <w:rsid w:val="00F93CBC"/>
    <w:rsid w:val="00F93FB0"/>
    <w:rsid w:val="00FA4A1C"/>
    <w:rsid w:val="00FB37D1"/>
    <w:rsid w:val="00FD3187"/>
    <w:rsid w:val="00FE1ED6"/>
    <w:rsid w:val="00FE7CA3"/>
    <w:rsid w:val="00FE7DEB"/>
    <w:rsid w:val="00FF12F7"/>
    <w:rsid w:val="00FF1F38"/>
    <w:rsid w:val="00FF4B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356E2D"/>
  <w15:docId w15:val="{DEF12CEE-A90F-F943-9EEF-9DC7A6AC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2A"/>
    <w:pPr>
      <w:spacing w:line="276" w:lineRule="auto"/>
    </w:pPr>
    <w:rPr>
      <w:rFonts w:ascii="Calibri" w:eastAsia="Calibri" w:hAnsi="Calibri" w:cs="Times New Roman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4066"/>
    <w:pPr>
      <w:spacing w:after="120" w:line="240" w:lineRule="auto"/>
      <w:ind w:left="-540" w:right="-540"/>
      <w:jc w:val="both"/>
    </w:pPr>
    <w:rPr>
      <w:rFonts w:asciiTheme="minorHAnsi" w:eastAsia="Times" w:hAnsiTheme="minorHAnsi" w:cs="Arial"/>
      <w:color w:val="000000"/>
      <w:sz w:val="20"/>
      <w:szCs w:val="20"/>
      <w:lang w:val="fr-FR"/>
    </w:rPr>
  </w:style>
  <w:style w:type="paragraph" w:customStyle="1" w:styleId="BodyTextSNF">
    <w:name w:val="BodyText SNF"/>
    <w:basedOn w:val="Normal"/>
    <w:qFormat/>
    <w:rsid w:val="006F3A0B"/>
    <w:pPr>
      <w:spacing w:after="120" w:line="360" w:lineRule="auto"/>
      <w:ind w:firstLine="400"/>
      <w:jc w:val="both"/>
    </w:pPr>
    <w:rPr>
      <w:rFonts w:ascii="Times" w:eastAsia="Times" w:hAnsi="Times"/>
      <w:sz w:val="20"/>
      <w:szCs w:val="20"/>
      <w:lang w:val="de-DE"/>
    </w:rPr>
  </w:style>
  <w:style w:type="paragraph" w:customStyle="1" w:styleId="BodyTextGrant">
    <w:name w:val="BodyTextGrant"/>
    <w:basedOn w:val="BodyText"/>
    <w:rsid w:val="006F3A0B"/>
    <w:pPr>
      <w:ind w:left="0" w:right="0"/>
    </w:pPr>
    <w:rPr>
      <w:rFonts w:cs="Times New Roman"/>
      <w:color w:val="auto"/>
      <w:lang w:val="en-GB"/>
    </w:rPr>
  </w:style>
  <w:style w:type="paragraph" w:customStyle="1" w:styleId="Normal1">
    <w:name w:val="Normal1"/>
    <w:basedOn w:val="Normal"/>
    <w:rsid w:val="000F302A"/>
    <w:pPr>
      <w:spacing w:line="240" w:lineRule="auto"/>
    </w:pPr>
    <w:rPr>
      <w:rFonts w:ascii="Arial" w:eastAsia="MS Mincho" w:hAnsi="Arial" w:cs="Arial"/>
      <w:lang w:val="en-US" w:eastAsia="ja-JP"/>
    </w:rPr>
  </w:style>
  <w:style w:type="paragraph" w:customStyle="1" w:styleId="list0020paragraph">
    <w:name w:val="list_0020paragraph"/>
    <w:basedOn w:val="Normal"/>
    <w:rsid w:val="000F302A"/>
    <w:pPr>
      <w:spacing w:line="240" w:lineRule="auto"/>
      <w:ind w:left="720"/>
    </w:pPr>
    <w:rPr>
      <w:rFonts w:ascii="Arial" w:eastAsia="MS Mincho" w:hAnsi="Arial" w:cs="Arial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858"/>
    <w:pPr>
      <w:spacing w:line="240" w:lineRule="auto"/>
    </w:pPr>
    <w:rPr>
      <w:rFonts w:ascii="Cambria" w:eastAsia="MS Mincho" w:hAnsi="Cambria"/>
      <w:noProof/>
      <w:sz w:val="24"/>
      <w:szCs w:val="24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858"/>
    <w:rPr>
      <w:rFonts w:ascii="Cambria" w:eastAsia="MS Mincho" w:hAnsi="Cambria" w:cs="Times New Roman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7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CC"/>
    <w:rPr>
      <w:rFonts w:ascii="Calibri" w:eastAsia="Calibri" w:hAnsi="Calibri" w:cs="Times New Roman"/>
      <w:lang w:val="fr-CH" w:eastAsia="en-US"/>
    </w:rPr>
  </w:style>
  <w:style w:type="paragraph" w:styleId="Footer">
    <w:name w:val="footer"/>
    <w:basedOn w:val="Normal"/>
    <w:link w:val="FooterChar"/>
    <w:uiPriority w:val="99"/>
    <w:unhideWhenUsed/>
    <w:rsid w:val="002B17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CC"/>
    <w:rPr>
      <w:rFonts w:ascii="Calibri" w:eastAsia="Calibri" w:hAnsi="Calibri" w:cs="Times New Roman"/>
      <w:lang w:val="fr-CH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B17CC"/>
  </w:style>
  <w:style w:type="table" w:styleId="TableGrid">
    <w:name w:val="Table Grid"/>
    <w:basedOn w:val="TableNormal"/>
    <w:uiPriority w:val="59"/>
    <w:rsid w:val="00775E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53C37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C37"/>
    <w:rPr>
      <w:rFonts w:ascii="Lucida Grande" w:eastAsia="Calibri" w:hAnsi="Lucida Grande" w:cs="Times New Roman"/>
      <w:sz w:val="24"/>
      <w:szCs w:val="24"/>
      <w:lang w:val="fr-CH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0656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56"/>
    <w:rPr>
      <w:rFonts w:ascii="Calibri" w:eastAsia="Calibri" w:hAnsi="Calibri"/>
      <w:b/>
      <w:bCs/>
      <w:noProof w:val="0"/>
      <w:sz w:val="20"/>
      <w:szCs w:val="20"/>
      <w:lang w:val="fr-CH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56"/>
    <w:rPr>
      <w:rFonts w:ascii="Calibri" w:eastAsia="Calibri" w:hAnsi="Calibri" w:cs="Times New Roman"/>
      <w:b/>
      <w:bCs/>
      <w:noProof/>
      <w:sz w:val="20"/>
      <w:szCs w:val="20"/>
      <w:lang w:val="fr-CH" w:eastAsia="en-US"/>
    </w:rPr>
  </w:style>
  <w:style w:type="paragraph" w:styleId="Revision">
    <w:name w:val="Revision"/>
    <w:hidden/>
    <w:uiPriority w:val="99"/>
    <w:semiHidden/>
    <w:rsid w:val="00260656"/>
    <w:pPr>
      <w:spacing w:after="0"/>
    </w:pPr>
    <w:rPr>
      <w:rFonts w:ascii="Calibri" w:eastAsia="Calibri" w:hAnsi="Calibri" w:cs="Times New Roman"/>
      <w:lang w:val="fr-C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56"/>
    <w:rPr>
      <w:rFonts w:ascii="Lucida Grande" w:eastAsia="Calibri" w:hAnsi="Lucida Grande" w:cs="Lucida Grande"/>
      <w:sz w:val="18"/>
      <w:szCs w:val="18"/>
      <w:lang w:val="fr-CH" w:eastAsia="en-US"/>
    </w:rPr>
  </w:style>
  <w:style w:type="paragraph" w:styleId="ListParagraph">
    <w:name w:val="List Paragraph"/>
    <w:basedOn w:val="Normal"/>
    <w:uiPriority w:val="34"/>
    <w:qFormat/>
    <w:rsid w:val="00410DB0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BACD3-C336-B74C-A2B3-277CEB91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Constam</dc:creator>
  <cp:keywords/>
  <dc:description/>
  <cp:lastModifiedBy>Daniel Constam</cp:lastModifiedBy>
  <cp:revision>3</cp:revision>
  <cp:lastPrinted>2016-05-17T13:20:00Z</cp:lastPrinted>
  <dcterms:created xsi:type="dcterms:W3CDTF">2025-05-09T13:12:00Z</dcterms:created>
  <dcterms:modified xsi:type="dcterms:W3CDTF">2025-05-09T13:13:00Z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http://www.zotero.org/styles/cell</vt:lpwstr>
  </property>
  <property fmtid="{D5CDD505-2E9C-101B-9397-08002B2CF9AE}" pid="5" name="Mendeley Recent Style Name 1_1">
    <vt:lpwstr>Cell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http://www.zotero.org/styles/the-embo-journal</vt:lpwstr>
  </property>
  <property fmtid="{D5CDD505-2E9C-101B-9397-08002B2CF9AE}" pid="19" name="Mendeley Recent Style Name 8_1">
    <vt:lpwstr>The EMBO Journal</vt:lpwstr>
  </property>
  <property fmtid="{D5CDD505-2E9C-101B-9397-08002B2CF9AE}" pid="20" name="Mendeley Recent Style Id 9_1">
    <vt:lpwstr>http://www.zotero.org/styles/vancouver-brackets-no-et-al</vt:lpwstr>
  </property>
  <property fmtid="{D5CDD505-2E9C-101B-9397-08002B2CF9AE}" pid="21" name="Mendeley Recent Style Name 9_1">
    <vt:lpwstr>Vancouver (brackets, no "et al.")</vt:lpwstr>
  </property>
</Properties>
</file>